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323096CA" w:rsidR="00F110CD" w:rsidRPr="002E2F37" w:rsidRDefault="00F110CD" w:rsidP="769EAAC9">
      <w:pPr>
        <w:pStyle w:val="Header"/>
        <w:tabs>
          <w:tab w:val="right" w:pos="9639"/>
        </w:tabs>
        <w:rPr>
          <w:rFonts w:ascii="Times New Roman" w:hAnsi="Times New Roman"/>
          <w:noProof w:val="0"/>
          <w:sz w:val="24"/>
          <w:szCs w:val="24"/>
          <w:lang w:val="de-DE"/>
        </w:rPr>
      </w:pPr>
      <w:bookmarkStart w:id="0" w:name="_Hlk37418177"/>
      <w:r w:rsidRPr="002E2F37">
        <w:rPr>
          <w:rFonts w:ascii="Times New Roman" w:hAnsi="Times New Roman"/>
          <w:noProof w:val="0"/>
          <w:sz w:val="24"/>
          <w:szCs w:val="24"/>
          <w:lang w:val="de-DE"/>
        </w:rPr>
        <w:t>3GPP TSG RA</w:t>
      </w:r>
      <w:r w:rsidR="00BA1872" w:rsidRPr="002E2F37">
        <w:rPr>
          <w:rFonts w:ascii="Times New Roman" w:hAnsi="Times New Roman"/>
          <w:noProof w:val="0"/>
          <w:sz w:val="24"/>
          <w:szCs w:val="24"/>
          <w:lang w:val="de-DE"/>
        </w:rPr>
        <w:t xml:space="preserve">N WG1 </w:t>
      </w:r>
      <w:r w:rsidR="00B65452" w:rsidRPr="002E2F37">
        <w:rPr>
          <w:rFonts w:ascii="Times New Roman" w:hAnsi="Times New Roman"/>
          <w:noProof w:val="0"/>
          <w:sz w:val="24"/>
          <w:szCs w:val="24"/>
          <w:lang w:val="de-DE"/>
        </w:rPr>
        <w:t>#</w:t>
      </w:r>
      <w:r w:rsidR="00191E79" w:rsidRPr="002E2F37">
        <w:rPr>
          <w:rFonts w:ascii="Times New Roman" w:hAnsi="Times New Roman"/>
          <w:noProof w:val="0"/>
          <w:sz w:val="24"/>
          <w:szCs w:val="24"/>
          <w:lang w:val="de-DE"/>
        </w:rPr>
        <w:t>10</w:t>
      </w:r>
      <w:r w:rsidR="00D32BE4" w:rsidRPr="002E2F37">
        <w:rPr>
          <w:rFonts w:ascii="Times New Roman" w:hAnsi="Times New Roman"/>
          <w:noProof w:val="0"/>
          <w:sz w:val="24"/>
          <w:szCs w:val="24"/>
          <w:lang w:val="de-DE"/>
        </w:rPr>
        <w:t>6</w:t>
      </w:r>
      <w:r w:rsidR="19F2870D" w:rsidRPr="002E2F37">
        <w:rPr>
          <w:rFonts w:ascii="Times New Roman" w:hAnsi="Times New Roman"/>
          <w:noProof w:val="0"/>
          <w:sz w:val="24"/>
          <w:szCs w:val="24"/>
          <w:lang w:val="de-DE"/>
        </w:rPr>
        <w:t>-e</w:t>
      </w:r>
      <w:r w:rsidRPr="002E2F37">
        <w:rPr>
          <w:rFonts w:ascii="Times New Roman" w:hAnsi="Times New Roman"/>
        </w:rPr>
        <w:tab/>
      </w:r>
      <w:r w:rsidR="0059274D" w:rsidRPr="002E2F37">
        <w:rPr>
          <w:rFonts w:ascii="Times New Roman" w:hAnsi="Times New Roman"/>
          <w:noProof w:val="0"/>
          <w:sz w:val="24"/>
          <w:szCs w:val="24"/>
          <w:lang w:val="de-DE"/>
        </w:rPr>
        <w:t>R1-210</w:t>
      </w:r>
      <w:r w:rsidR="00D90610">
        <w:rPr>
          <w:rFonts w:ascii="Times New Roman" w:hAnsi="Times New Roman"/>
          <w:noProof w:val="0"/>
          <w:sz w:val="24"/>
          <w:szCs w:val="24"/>
          <w:lang w:val="de-DE"/>
        </w:rPr>
        <w:t>7701</w:t>
      </w:r>
    </w:p>
    <w:p w14:paraId="30E02940" w14:textId="5E2660F7" w:rsidR="00CA26CE" w:rsidRPr="002E2F37" w:rsidRDefault="002778BD" w:rsidP="00CA26CE">
      <w:pPr>
        <w:pStyle w:val="Header"/>
        <w:rPr>
          <w:rFonts w:ascii="Times New Roman" w:hAnsi="Times New Roman"/>
          <w:bCs/>
          <w:noProof w:val="0"/>
          <w:sz w:val="24"/>
          <w:szCs w:val="24"/>
        </w:rPr>
      </w:pPr>
      <w:r w:rsidRPr="002E2F37">
        <w:rPr>
          <w:rFonts w:ascii="Times New Roman" w:hAnsi="Times New Roman"/>
          <w:bCs/>
          <w:noProof w:val="0"/>
          <w:sz w:val="24"/>
          <w:szCs w:val="24"/>
        </w:rPr>
        <w:t xml:space="preserve">e-Meeting, </w:t>
      </w:r>
      <w:r w:rsidR="00D32BE4" w:rsidRPr="002E2F37">
        <w:rPr>
          <w:rFonts w:ascii="Times New Roman" w:hAnsi="Times New Roman"/>
          <w:bCs/>
          <w:noProof w:val="0"/>
          <w:sz w:val="24"/>
          <w:szCs w:val="24"/>
        </w:rPr>
        <w:t>August</w:t>
      </w:r>
      <w:r w:rsidR="009E0974" w:rsidRPr="002E2F37">
        <w:rPr>
          <w:rFonts w:ascii="Times New Roman" w:hAnsi="Times New Roman"/>
          <w:bCs/>
          <w:noProof w:val="0"/>
          <w:sz w:val="24"/>
          <w:szCs w:val="24"/>
        </w:rPr>
        <w:t xml:space="preserve"> 1</w:t>
      </w:r>
      <w:r w:rsidR="00D32BE4" w:rsidRPr="002E2F37">
        <w:rPr>
          <w:rFonts w:ascii="Times New Roman" w:hAnsi="Times New Roman"/>
          <w:bCs/>
          <w:noProof w:val="0"/>
          <w:sz w:val="24"/>
          <w:szCs w:val="24"/>
        </w:rPr>
        <w:t>6</w:t>
      </w:r>
      <w:r w:rsidR="009E0974" w:rsidRPr="002E2F37">
        <w:rPr>
          <w:rFonts w:ascii="Times New Roman" w:hAnsi="Times New Roman"/>
          <w:bCs/>
          <w:noProof w:val="0"/>
          <w:sz w:val="24"/>
          <w:szCs w:val="24"/>
          <w:vertAlign w:val="superscript"/>
        </w:rPr>
        <w:t>th</w:t>
      </w:r>
      <w:r w:rsidR="009E0974" w:rsidRPr="002E2F37">
        <w:rPr>
          <w:rFonts w:ascii="Times New Roman" w:hAnsi="Times New Roman"/>
          <w:bCs/>
          <w:noProof w:val="0"/>
          <w:sz w:val="24"/>
          <w:szCs w:val="24"/>
        </w:rPr>
        <w:t xml:space="preserve"> </w:t>
      </w:r>
      <w:r w:rsidR="004B4898" w:rsidRPr="002E2F37">
        <w:rPr>
          <w:rFonts w:ascii="Times New Roman" w:hAnsi="Times New Roman"/>
          <w:bCs/>
          <w:noProof w:val="0"/>
          <w:sz w:val="24"/>
          <w:szCs w:val="24"/>
        </w:rPr>
        <w:t xml:space="preserve">– </w:t>
      </w:r>
      <w:r w:rsidR="009E0974" w:rsidRPr="002E2F37">
        <w:rPr>
          <w:rFonts w:ascii="Times New Roman" w:hAnsi="Times New Roman"/>
          <w:bCs/>
          <w:noProof w:val="0"/>
          <w:sz w:val="24"/>
          <w:szCs w:val="24"/>
        </w:rPr>
        <w:t>27</w:t>
      </w:r>
      <w:r w:rsidR="004B4898" w:rsidRPr="002E2F37">
        <w:rPr>
          <w:rFonts w:ascii="Times New Roman" w:hAnsi="Times New Roman"/>
          <w:bCs/>
          <w:noProof w:val="0"/>
          <w:sz w:val="24"/>
          <w:szCs w:val="24"/>
          <w:vertAlign w:val="superscript"/>
        </w:rPr>
        <w:t>th</w:t>
      </w:r>
      <w:r w:rsidR="004B4898" w:rsidRPr="002E2F37">
        <w:rPr>
          <w:rFonts w:ascii="Times New Roman" w:hAnsi="Times New Roman"/>
          <w:bCs/>
          <w:noProof w:val="0"/>
          <w:sz w:val="24"/>
          <w:szCs w:val="24"/>
        </w:rPr>
        <w:t>, 2021</w:t>
      </w:r>
    </w:p>
    <w:bookmarkEnd w:id="0"/>
    <w:p w14:paraId="2CFE1919" w14:textId="75F6DC2F" w:rsidR="00850D96" w:rsidRPr="002E2F3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48C14A7C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Pr="00181262">
        <w:rPr>
          <w:sz w:val="24"/>
          <w:szCs w:val="24"/>
        </w:rPr>
        <w:t>D</w:t>
      </w:r>
      <w:r w:rsidR="00181262" w:rsidRPr="00181262">
        <w:rPr>
          <w:sz w:val="24"/>
          <w:szCs w:val="24"/>
        </w:rPr>
        <w:t>raft</w:t>
      </w:r>
      <w:r w:rsidRPr="002E2F37">
        <w:rPr>
          <w:b/>
          <w:bCs/>
          <w:sz w:val="24"/>
          <w:szCs w:val="24"/>
        </w:rPr>
        <w:t xml:space="preserve"> </w:t>
      </w:r>
      <w:r w:rsidRPr="002E2F37">
        <w:rPr>
          <w:sz w:val="24"/>
          <w:szCs w:val="24"/>
        </w:rPr>
        <w:t xml:space="preserve">Reply LS on </w:t>
      </w:r>
      <w:r w:rsidR="009711FA">
        <w:rPr>
          <w:sz w:val="24"/>
          <w:szCs w:val="24"/>
        </w:rPr>
        <w:t xml:space="preserve">Synchronous Operation between </w:t>
      </w:r>
      <w:proofErr w:type="spellStart"/>
      <w:r w:rsidR="009711FA">
        <w:rPr>
          <w:sz w:val="24"/>
          <w:szCs w:val="24"/>
        </w:rPr>
        <w:t>Uu</w:t>
      </w:r>
      <w:proofErr w:type="spellEnd"/>
      <w:r w:rsidR="009711FA">
        <w:rPr>
          <w:sz w:val="24"/>
          <w:szCs w:val="24"/>
        </w:rPr>
        <w:t xml:space="preserve"> and SL in TDD Band</w:t>
      </w:r>
    </w:p>
    <w:p w14:paraId="682AA1DD" w14:textId="7C5FBD68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</w:t>
      </w:r>
      <w:r w:rsidR="009711FA">
        <w:rPr>
          <w:sz w:val="24"/>
          <w:szCs w:val="24"/>
        </w:rPr>
        <w:t>4</w:t>
      </w:r>
      <w:r w:rsidRPr="002E2F37">
        <w:rPr>
          <w:sz w:val="24"/>
          <w:szCs w:val="24"/>
        </w:rPr>
        <w:t>-2</w:t>
      </w:r>
      <w:r w:rsidR="00D32BE4" w:rsidRPr="002E2F37">
        <w:rPr>
          <w:sz w:val="24"/>
          <w:szCs w:val="24"/>
        </w:rPr>
        <w:t>1</w:t>
      </w:r>
      <w:r w:rsidR="009711FA">
        <w:rPr>
          <w:sz w:val="24"/>
          <w:szCs w:val="24"/>
        </w:rPr>
        <w:t>08114</w:t>
      </w:r>
    </w:p>
    <w:p w14:paraId="19DF8C3E" w14:textId="6ECE896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9711FA">
        <w:rPr>
          <w:sz w:val="24"/>
          <w:szCs w:val="24"/>
        </w:rPr>
        <w:t>7</w:t>
      </w:r>
    </w:p>
    <w:p w14:paraId="1E122AB7" w14:textId="7D1FFB3E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9711FA">
        <w:rPr>
          <w:sz w:val="24"/>
          <w:szCs w:val="24"/>
        </w:rPr>
        <w:t>NR_SL_enh</w:t>
      </w:r>
      <w:proofErr w:type="spellEnd"/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15D57357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1479AF">
        <w:rPr>
          <w:sz w:val="24"/>
        </w:rPr>
        <w:tab/>
      </w:r>
      <w:r w:rsidR="001479AF" w:rsidRPr="001479AF">
        <w:rPr>
          <w:sz w:val="24"/>
        </w:rPr>
        <w:t>RAN1,</w:t>
      </w:r>
      <w:r w:rsidR="001479AF">
        <w:rPr>
          <w:b/>
          <w:bCs/>
          <w:sz w:val="24"/>
        </w:rPr>
        <w:t xml:space="preserve"> </w:t>
      </w:r>
      <w:r w:rsidR="00D32BE4" w:rsidRPr="002E2F37">
        <w:rPr>
          <w:sz w:val="24"/>
          <w:szCs w:val="24"/>
        </w:rPr>
        <w:t xml:space="preserve">Apple </w:t>
      </w:r>
    </w:p>
    <w:p w14:paraId="084F0E49" w14:textId="617D5CB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2E2F37">
        <w:rPr>
          <w:b/>
          <w:bCs/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</w:t>
      </w:r>
      <w:r w:rsidR="009711FA">
        <w:rPr>
          <w:sz w:val="24"/>
          <w:szCs w:val="24"/>
          <w:lang w:val="en-US"/>
        </w:rPr>
        <w:t>4</w:t>
      </w:r>
    </w:p>
    <w:p w14:paraId="6E8403B7" w14:textId="15CED9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>Send any reply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1" w:name="_Hlk42070638"/>
    </w:p>
    <w:bookmarkEnd w:id="1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5F1DE602" w14:textId="48BBF31C" w:rsidR="009711FA" w:rsidRDefault="009E0974" w:rsidP="006114B3">
      <w:pPr>
        <w:jc w:val="both"/>
        <w:rPr>
          <w:sz w:val="24"/>
          <w:szCs w:val="24"/>
        </w:rPr>
      </w:pPr>
      <w:r w:rsidRPr="002E2F37">
        <w:rPr>
          <w:sz w:val="24"/>
          <w:szCs w:val="24"/>
        </w:rPr>
        <w:t>RAN1 thanks RAN</w:t>
      </w:r>
      <w:r w:rsidR="009711FA">
        <w:rPr>
          <w:sz w:val="24"/>
          <w:szCs w:val="24"/>
        </w:rPr>
        <w:t>4</w:t>
      </w:r>
      <w:r w:rsidRPr="002E2F37">
        <w:rPr>
          <w:sz w:val="24"/>
          <w:szCs w:val="24"/>
        </w:rPr>
        <w:t xml:space="preserve"> for the LS </w:t>
      </w:r>
      <w:r w:rsidR="002E2F37" w:rsidRPr="002E2F37">
        <w:rPr>
          <w:sz w:val="24"/>
          <w:szCs w:val="24"/>
        </w:rPr>
        <w:t xml:space="preserve">on </w:t>
      </w:r>
      <w:r w:rsidR="009711FA">
        <w:rPr>
          <w:sz w:val="24"/>
          <w:szCs w:val="24"/>
        </w:rPr>
        <w:t xml:space="preserve">synchronous operation between </w:t>
      </w:r>
      <w:proofErr w:type="spellStart"/>
      <w:r w:rsidR="009711FA">
        <w:rPr>
          <w:sz w:val="24"/>
          <w:szCs w:val="24"/>
        </w:rPr>
        <w:t>Uu</w:t>
      </w:r>
      <w:proofErr w:type="spellEnd"/>
      <w:r w:rsidR="009711FA">
        <w:rPr>
          <w:sz w:val="24"/>
          <w:szCs w:val="24"/>
        </w:rPr>
        <w:t xml:space="preserve"> and SL in TDD band. The two options were considered in RAN4.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11FA" w14:paraId="10406D62" w14:textId="77777777" w:rsidTr="009711FA">
        <w:tc>
          <w:tcPr>
            <w:tcW w:w="9629" w:type="dxa"/>
          </w:tcPr>
          <w:p w14:paraId="5680BC41" w14:textId="77777777" w:rsidR="009711FA" w:rsidRPr="009711FA" w:rsidRDefault="009711FA" w:rsidP="009711FA">
            <w:pPr>
              <w:rPr>
                <w:rFonts w:eastAsia="Malgun Gothic"/>
                <w:sz w:val="24"/>
                <w:szCs w:val="24"/>
                <w:lang w:eastAsia="zh-CN"/>
              </w:rPr>
            </w:pPr>
            <w:r w:rsidRPr="009711FA">
              <w:rPr>
                <w:rFonts w:eastAsia="Malgun Gothic" w:hint="eastAsia"/>
                <w:sz w:val="24"/>
                <w:szCs w:val="24"/>
                <w:lang w:eastAsia="zh-CN"/>
              </w:rPr>
              <w:t>Option 1: T</w:t>
            </w:r>
            <w:r w:rsidRPr="009711FA">
              <w:rPr>
                <w:rFonts w:eastAsia="Malgun Gothic"/>
                <w:sz w:val="24"/>
                <w:szCs w:val="24"/>
                <w:lang w:eastAsia="zh-CN"/>
              </w:rPr>
              <w:t>o follow the Rel-16 agreement to align SL transmission timing with DL timing</w:t>
            </w:r>
            <w:r w:rsidRPr="009711FA">
              <w:rPr>
                <w:rFonts w:eastAsia="Malgun Gothic" w:hint="eastAsia"/>
                <w:sz w:val="24"/>
                <w:szCs w:val="24"/>
                <w:lang w:eastAsia="zh-CN"/>
              </w:rPr>
              <w:t>.</w:t>
            </w:r>
          </w:p>
          <w:p w14:paraId="23C2FAAF" w14:textId="6AD70134" w:rsidR="009711FA" w:rsidRPr="009711FA" w:rsidRDefault="009711FA" w:rsidP="009711FA">
            <w:pPr>
              <w:rPr>
                <w:rFonts w:eastAsia="Malgun Gothic"/>
                <w:sz w:val="24"/>
                <w:szCs w:val="24"/>
                <w:lang w:eastAsia="zh-CN"/>
              </w:rPr>
            </w:pPr>
            <w:r w:rsidRPr="009711FA">
              <w:rPr>
                <w:rFonts w:eastAsia="Malgun Gothic" w:hint="eastAsia"/>
                <w:sz w:val="24"/>
                <w:szCs w:val="24"/>
                <w:lang w:eastAsia="zh-CN"/>
              </w:rPr>
              <w:t>Option 2: T</w:t>
            </w:r>
            <w:r w:rsidRPr="009711FA">
              <w:rPr>
                <w:rFonts w:eastAsia="Malgun Gothic"/>
                <w:sz w:val="24"/>
                <w:szCs w:val="24"/>
                <w:lang w:eastAsia="zh-CN"/>
              </w:rPr>
              <w:t>o reconsider SL transmission timing to align with UL timing to mitigate the</w:t>
            </w:r>
            <w:r>
              <w:rPr>
                <w:rFonts w:eastAsia="Malgun Gothic"/>
                <w:sz w:val="24"/>
                <w:szCs w:val="24"/>
                <w:lang w:eastAsia="zh-CN"/>
              </w:rPr>
              <w:t xml:space="preserve"> </w:t>
            </w:r>
            <w:r w:rsidRPr="009711FA">
              <w:rPr>
                <w:rFonts w:eastAsia="Malgun Gothic"/>
                <w:sz w:val="24"/>
                <w:szCs w:val="24"/>
                <w:lang w:eastAsia="zh-CN"/>
              </w:rPr>
              <w:t xml:space="preserve">interference between </w:t>
            </w:r>
            <w:proofErr w:type="spellStart"/>
            <w:r w:rsidRPr="009711FA">
              <w:rPr>
                <w:rFonts w:eastAsia="Malgun Gothic"/>
                <w:sz w:val="24"/>
                <w:szCs w:val="24"/>
                <w:lang w:eastAsia="zh-CN"/>
              </w:rPr>
              <w:t>Uu</w:t>
            </w:r>
            <w:proofErr w:type="spellEnd"/>
            <w:r w:rsidRPr="009711FA">
              <w:rPr>
                <w:rFonts w:eastAsia="Malgun Gothic"/>
                <w:sz w:val="24"/>
                <w:szCs w:val="24"/>
                <w:lang w:eastAsia="zh-CN"/>
              </w:rPr>
              <w:t xml:space="preserve"> and SL, i.e.</w:t>
            </w:r>
          </w:p>
          <w:p w14:paraId="0A17C2BA" w14:textId="77777777" w:rsidR="009711FA" w:rsidRPr="009711FA" w:rsidRDefault="009711FA" w:rsidP="009711FA">
            <w:pPr>
              <w:numPr>
                <w:ilvl w:val="0"/>
                <w:numId w:val="49"/>
              </w:numPr>
              <w:tabs>
                <w:tab w:val="num" w:pos="1800"/>
              </w:tabs>
              <w:spacing w:after="0"/>
              <w:rPr>
                <w:rFonts w:eastAsia="Malgun Gothic"/>
                <w:sz w:val="24"/>
                <w:szCs w:val="24"/>
                <w:lang w:val="en-US" w:eastAsia="zh-CN"/>
              </w:rPr>
            </w:pPr>
            <w:r w:rsidRPr="009711FA">
              <w:rPr>
                <w:rFonts w:eastAsia="Malgun Gothic"/>
                <w:sz w:val="24"/>
                <w:szCs w:val="24"/>
                <w:lang w:eastAsia="zh-CN"/>
              </w:rPr>
              <w:t xml:space="preserve">For sidelink transmissions, </w:t>
            </w:r>
          </w:p>
          <w:p w14:paraId="4C96010F" w14:textId="77777777" w:rsidR="009711FA" w:rsidRPr="009711FA" w:rsidRDefault="009711FA" w:rsidP="009711FA">
            <w:pPr>
              <w:numPr>
                <w:ilvl w:val="1"/>
                <w:numId w:val="49"/>
              </w:numPr>
              <w:tabs>
                <w:tab w:val="num" w:pos="2520"/>
              </w:tabs>
              <w:spacing w:after="0"/>
              <w:rPr>
                <w:rFonts w:eastAsia="Malgun Gothic"/>
                <w:sz w:val="24"/>
                <w:szCs w:val="24"/>
                <w:lang w:val="en-US" w:eastAsia="zh-CN"/>
              </w:rPr>
            </w:pPr>
            <w:r w:rsidRPr="009711FA">
              <w:rPr>
                <w:rFonts w:eastAsia="Malgun Gothic"/>
                <w:sz w:val="24"/>
                <w:szCs w:val="24"/>
                <w:lang w:eastAsia="zh-CN"/>
              </w:rPr>
              <w:t xml:space="preserve">SL transmission timing is aligned with Uplink timing when </w:t>
            </w:r>
            <w:proofErr w:type="spellStart"/>
            <w:r w:rsidRPr="009711FA">
              <w:rPr>
                <w:rFonts w:eastAsia="Malgun Gothic"/>
                <w:sz w:val="24"/>
                <w:szCs w:val="24"/>
                <w:lang w:eastAsia="zh-CN"/>
              </w:rPr>
              <w:t>Uu</w:t>
            </w:r>
            <w:proofErr w:type="spellEnd"/>
            <w:r w:rsidRPr="009711FA">
              <w:rPr>
                <w:rFonts w:eastAsia="Malgun Gothic"/>
                <w:sz w:val="24"/>
                <w:szCs w:val="24"/>
                <w:lang w:eastAsia="zh-CN"/>
              </w:rPr>
              <w:t xml:space="preserve"> and sidelink is </w:t>
            </w:r>
            <w:proofErr w:type="spellStart"/>
            <w:r w:rsidRPr="009711FA">
              <w:rPr>
                <w:rFonts w:eastAsia="Malgun Gothic"/>
                <w:sz w:val="24"/>
                <w:szCs w:val="24"/>
                <w:lang w:eastAsia="zh-CN"/>
              </w:rPr>
              <w:t>TDMed</w:t>
            </w:r>
            <w:proofErr w:type="spellEnd"/>
            <w:r w:rsidRPr="009711FA">
              <w:rPr>
                <w:rFonts w:eastAsia="Malgun Gothic"/>
                <w:sz w:val="24"/>
                <w:szCs w:val="24"/>
                <w:lang w:eastAsia="zh-CN"/>
              </w:rPr>
              <w:t>/</w:t>
            </w:r>
            <w:proofErr w:type="spellStart"/>
            <w:r w:rsidRPr="009711FA">
              <w:rPr>
                <w:rFonts w:eastAsia="Malgun Gothic"/>
                <w:sz w:val="24"/>
                <w:szCs w:val="24"/>
                <w:lang w:eastAsia="zh-CN"/>
              </w:rPr>
              <w:t>FDMed</w:t>
            </w:r>
            <w:proofErr w:type="spellEnd"/>
            <w:r w:rsidRPr="009711FA">
              <w:rPr>
                <w:rFonts w:eastAsia="Malgun Gothic"/>
                <w:sz w:val="24"/>
                <w:szCs w:val="24"/>
                <w:lang w:eastAsia="zh-CN"/>
              </w:rPr>
              <w:t xml:space="preserve"> coexistence in the same band, including TDM coexistence within the same carrier or different carriers. </w:t>
            </w:r>
          </w:p>
          <w:p w14:paraId="02F8722A" w14:textId="6A479314" w:rsidR="006114B3" w:rsidRPr="009711FA" w:rsidRDefault="009711FA" w:rsidP="006114B3">
            <w:pPr>
              <w:numPr>
                <w:ilvl w:val="1"/>
                <w:numId w:val="49"/>
              </w:numPr>
              <w:tabs>
                <w:tab w:val="num" w:pos="2520"/>
              </w:tabs>
              <w:spacing w:after="0"/>
            </w:pPr>
            <w:r w:rsidRPr="009711FA">
              <w:rPr>
                <w:rFonts w:eastAsia="Malgun Gothic"/>
                <w:sz w:val="24"/>
                <w:szCs w:val="24"/>
                <w:lang w:eastAsia="zh-CN"/>
              </w:rPr>
              <w:t>Otherwise, SL transmission timing is aligned with Downlink timing.</w:t>
            </w:r>
          </w:p>
        </w:tc>
      </w:tr>
    </w:tbl>
    <w:p w14:paraId="0E2EFDA1" w14:textId="77777777" w:rsidR="009711FA" w:rsidRDefault="009711FA" w:rsidP="009711FA">
      <w:pPr>
        <w:jc w:val="both"/>
        <w:rPr>
          <w:sz w:val="24"/>
          <w:szCs w:val="24"/>
        </w:rPr>
      </w:pPr>
    </w:p>
    <w:p w14:paraId="44F0C0E3" w14:textId="4E6D7B04" w:rsidR="009711FA" w:rsidRDefault="009711FA" w:rsidP="009711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Regarding the </w:t>
      </w:r>
      <w:proofErr w:type="spellStart"/>
      <w:r>
        <w:rPr>
          <w:sz w:val="24"/>
          <w:szCs w:val="24"/>
        </w:rPr>
        <w:t>fesability</w:t>
      </w:r>
      <w:proofErr w:type="spellEnd"/>
      <w:r>
        <w:rPr>
          <w:sz w:val="24"/>
          <w:szCs w:val="24"/>
        </w:rPr>
        <w:t xml:space="preserve"> of Option 2 from RAN1 </w:t>
      </w:r>
      <w:proofErr w:type="spellStart"/>
      <w:r>
        <w:rPr>
          <w:sz w:val="24"/>
          <w:szCs w:val="24"/>
        </w:rPr>
        <w:t>perspecive</w:t>
      </w:r>
      <w:proofErr w:type="spellEnd"/>
      <w:r>
        <w:rPr>
          <w:sz w:val="24"/>
          <w:szCs w:val="24"/>
        </w:rPr>
        <w:t xml:space="preserve">, </w:t>
      </w:r>
      <w:r w:rsidR="00785F6E" w:rsidRPr="00785F6E">
        <w:rPr>
          <w:sz w:val="24"/>
          <w:szCs w:val="24"/>
        </w:rPr>
        <w:t xml:space="preserve">RAN1 would like to </w:t>
      </w:r>
      <w:r>
        <w:rPr>
          <w:sz w:val="24"/>
          <w:szCs w:val="24"/>
        </w:rPr>
        <w:t xml:space="preserve">clarify that for a mode 1 UE in RRC idle or inactive state or a mode 2 UE, the uplink timing may not be </w:t>
      </w:r>
      <w:r w:rsidR="006114B3">
        <w:rPr>
          <w:sz w:val="24"/>
          <w:szCs w:val="24"/>
        </w:rPr>
        <w:t xml:space="preserve">maintained at </w:t>
      </w:r>
      <w:r>
        <w:rPr>
          <w:sz w:val="24"/>
          <w:szCs w:val="24"/>
        </w:rPr>
        <w:t xml:space="preserve">the UE, and hence Option 2 is infeasible. For a mode 1 UE in RRC connected state, the uplink timing is maintained at the UE, and hence Option 2 is feasible. </w:t>
      </w:r>
      <w:r w:rsidR="006114B3">
        <w:rPr>
          <w:sz w:val="24"/>
          <w:szCs w:val="24"/>
        </w:rPr>
        <w:t xml:space="preserve">In other words, Option 2 is feasible for mode 1 UE in RRC connected state. </w:t>
      </w:r>
    </w:p>
    <w:p w14:paraId="498B05CC" w14:textId="77777777" w:rsidR="00785F6E" w:rsidRPr="00785F6E" w:rsidRDefault="00785F6E" w:rsidP="00785F6E">
      <w:pPr>
        <w:jc w:val="both"/>
      </w:pP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Actions</w:t>
      </w:r>
    </w:p>
    <w:p w14:paraId="6497B3D2" w14:textId="2C5DC285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</w:t>
      </w:r>
      <w:r w:rsidR="009711FA">
        <w:rPr>
          <w:b/>
          <w:bCs/>
          <w:sz w:val="24"/>
          <w:szCs w:val="24"/>
          <w:lang w:val="en-US" w:eastAsia="zh-CN"/>
        </w:rPr>
        <w:t>4</w:t>
      </w:r>
      <w:r w:rsidRPr="002E2F37">
        <w:rPr>
          <w:b/>
          <w:bCs/>
          <w:sz w:val="24"/>
          <w:szCs w:val="24"/>
          <w:lang w:val="en-US" w:eastAsia="zh-CN"/>
        </w:rPr>
        <w:t xml:space="preserve">: </w:t>
      </w:r>
    </w:p>
    <w:p w14:paraId="4BF5F791" w14:textId="1C5DEE6B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</w:t>
      </w:r>
      <w:r w:rsidR="009711FA">
        <w:rPr>
          <w:sz w:val="24"/>
          <w:szCs w:val="24"/>
          <w:lang w:val="en-US" w:eastAsia="zh-CN"/>
        </w:rPr>
        <w:t>4</w:t>
      </w:r>
      <w:r w:rsidR="0065189D" w:rsidRPr="002E2F37">
        <w:rPr>
          <w:sz w:val="24"/>
          <w:szCs w:val="24"/>
          <w:lang w:val="en-US" w:eastAsia="zh-CN"/>
        </w:rPr>
        <w:t xml:space="preserve">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36C87824" w14:textId="04AB3198" w:rsidR="002D6112" w:rsidRPr="002E2F37" w:rsidRDefault="002D6112" w:rsidP="002D6112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#106</w:t>
      </w:r>
      <w:r w:rsidR="0065189D" w:rsidRPr="002E2F37">
        <w:rPr>
          <w:sz w:val="24"/>
          <w:szCs w:val="24"/>
        </w:rPr>
        <w:t>b</w:t>
      </w:r>
      <w:r w:rsidRPr="002E2F37">
        <w:rPr>
          <w:sz w:val="24"/>
          <w:szCs w:val="24"/>
        </w:rPr>
        <w:t>-e</w:t>
      </w:r>
      <w:r w:rsidRPr="002E2F37">
        <w:rPr>
          <w:sz w:val="24"/>
          <w:szCs w:val="24"/>
        </w:rPr>
        <w:tab/>
      </w:r>
      <w:proofErr w:type="gramStart"/>
      <w:r w:rsidRPr="002E2F37">
        <w:rPr>
          <w:sz w:val="24"/>
          <w:szCs w:val="24"/>
        </w:rPr>
        <w:tab/>
      </w:r>
      <w:r w:rsidR="0065189D" w:rsidRPr="002E2F37">
        <w:rPr>
          <w:sz w:val="24"/>
          <w:szCs w:val="24"/>
        </w:rPr>
        <w:t xml:space="preserve">  </w:t>
      </w:r>
      <w:r w:rsidRPr="002E2F37">
        <w:rPr>
          <w:sz w:val="24"/>
          <w:szCs w:val="24"/>
        </w:rPr>
        <w:t>1</w:t>
      </w:r>
      <w:r w:rsidR="0065189D" w:rsidRPr="002E2F37">
        <w:rPr>
          <w:sz w:val="24"/>
          <w:szCs w:val="24"/>
        </w:rPr>
        <w:t>1</w:t>
      </w:r>
      <w:proofErr w:type="gramEnd"/>
      <w:r w:rsidR="0065189D" w:rsidRPr="002E2F37">
        <w:rPr>
          <w:sz w:val="24"/>
          <w:szCs w:val="24"/>
        </w:rPr>
        <w:t xml:space="preserve"> -- 19</w:t>
      </w:r>
      <w:r w:rsidRPr="002E2F37">
        <w:rPr>
          <w:sz w:val="24"/>
          <w:szCs w:val="24"/>
        </w:rPr>
        <w:t xml:space="preserve"> </w:t>
      </w:r>
      <w:r w:rsidR="0065189D" w:rsidRPr="002E2F37">
        <w:rPr>
          <w:sz w:val="24"/>
          <w:szCs w:val="24"/>
        </w:rPr>
        <w:t>October</w:t>
      </w:r>
      <w:r w:rsidRPr="002E2F37">
        <w:rPr>
          <w:sz w:val="24"/>
          <w:szCs w:val="24"/>
        </w:rPr>
        <w:t>, 2021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</w:r>
      <w:r w:rsidR="0065189D" w:rsidRPr="002E2F37">
        <w:rPr>
          <w:sz w:val="24"/>
          <w:szCs w:val="24"/>
        </w:rPr>
        <w:t xml:space="preserve"> </w:t>
      </w:r>
      <w:r w:rsidR="002E2F37">
        <w:rPr>
          <w:sz w:val="24"/>
          <w:szCs w:val="24"/>
        </w:rPr>
        <w:t xml:space="preserve">  </w:t>
      </w:r>
      <w:r w:rsidR="0065189D" w:rsidRPr="002E2F37">
        <w:rPr>
          <w:sz w:val="24"/>
          <w:szCs w:val="24"/>
        </w:rPr>
        <w:t xml:space="preserve"> </w:t>
      </w:r>
      <w:proofErr w:type="spellStart"/>
      <w:r w:rsidRPr="002E2F37">
        <w:rPr>
          <w:sz w:val="24"/>
          <w:szCs w:val="24"/>
        </w:rPr>
        <w:t>eMeeting</w:t>
      </w:r>
      <w:proofErr w:type="spellEnd"/>
    </w:p>
    <w:p w14:paraId="2E9A9DD3" w14:textId="58DED62D" w:rsidR="0065189D" w:rsidRPr="002E2F37" w:rsidRDefault="0065189D" w:rsidP="0065189D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#107-e</w:t>
      </w:r>
      <w:r w:rsidRPr="002E2F37">
        <w:rPr>
          <w:sz w:val="24"/>
          <w:szCs w:val="24"/>
        </w:rPr>
        <w:tab/>
      </w:r>
      <w:proofErr w:type="gramStart"/>
      <w:r w:rsidRPr="002E2F37">
        <w:rPr>
          <w:sz w:val="24"/>
          <w:szCs w:val="24"/>
        </w:rPr>
        <w:tab/>
        <w:t xml:space="preserve">  11</w:t>
      </w:r>
      <w:proofErr w:type="gramEnd"/>
      <w:r w:rsidRPr="002E2F37">
        <w:rPr>
          <w:sz w:val="24"/>
          <w:szCs w:val="24"/>
        </w:rPr>
        <w:t xml:space="preserve"> --</w:t>
      </w:r>
      <w:r w:rsidR="002E2F37"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>19 November, 2021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  <w:t xml:space="preserve">  </w:t>
      </w:r>
      <w:proofErr w:type="spellStart"/>
      <w:r w:rsidRPr="002E2F37">
        <w:rPr>
          <w:sz w:val="24"/>
          <w:szCs w:val="24"/>
        </w:rPr>
        <w:t>eMeeting</w:t>
      </w:r>
      <w:proofErr w:type="spellEnd"/>
    </w:p>
    <w:p w14:paraId="003B8E04" w14:textId="7CA576FF" w:rsidR="0065189D" w:rsidRPr="002E2F37" w:rsidRDefault="0065189D" w:rsidP="002D6112"/>
    <w:p w14:paraId="46869F9B" w14:textId="77777777" w:rsidR="002D6112" w:rsidRPr="002E2F37" w:rsidRDefault="002D6112" w:rsidP="009E0974"/>
    <w:p w14:paraId="5E1CC210" w14:textId="77777777" w:rsidR="002E2F37" w:rsidRPr="002E2F37" w:rsidRDefault="002E2F37"/>
    <w:sectPr w:rsidR="002E2F37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51616" w14:textId="77777777" w:rsidR="007C645F" w:rsidRDefault="007C645F">
      <w:r>
        <w:separator/>
      </w:r>
    </w:p>
  </w:endnote>
  <w:endnote w:type="continuationSeparator" w:id="0">
    <w:p w14:paraId="0BE0FCD9" w14:textId="77777777" w:rsidR="007C645F" w:rsidRDefault="007C645F">
      <w:r>
        <w:continuationSeparator/>
      </w:r>
    </w:p>
  </w:endnote>
  <w:endnote w:type="continuationNotice" w:id="1">
    <w:p w14:paraId="243708F9" w14:textId="77777777" w:rsidR="007C645F" w:rsidRDefault="007C64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﷽﷽﷽﷽﷽﷽ﮙ胰ȝហ旫怀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0E241" w14:textId="77777777" w:rsidR="007C645F" w:rsidRDefault="007C645F">
      <w:r>
        <w:separator/>
      </w:r>
    </w:p>
  </w:footnote>
  <w:footnote w:type="continuationSeparator" w:id="0">
    <w:p w14:paraId="52B0BF00" w14:textId="77777777" w:rsidR="007C645F" w:rsidRDefault="007C645F">
      <w:r>
        <w:continuationSeparator/>
      </w:r>
    </w:p>
  </w:footnote>
  <w:footnote w:type="continuationNotice" w:id="1">
    <w:p w14:paraId="449FB5B4" w14:textId="77777777" w:rsidR="007C645F" w:rsidRDefault="007C64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1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6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1"/>
  </w:num>
  <w:num w:numId="2">
    <w:abstractNumId w:val="36"/>
  </w:num>
  <w:num w:numId="3">
    <w:abstractNumId w:val="0"/>
  </w:num>
  <w:num w:numId="4">
    <w:abstractNumId w:val="6"/>
  </w:num>
  <w:num w:numId="5">
    <w:abstractNumId w:val="23"/>
  </w:num>
  <w:num w:numId="6">
    <w:abstractNumId w:val="37"/>
  </w:num>
  <w:num w:numId="7">
    <w:abstractNumId w:val="27"/>
  </w:num>
  <w:num w:numId="8">
    <w:abstractNumId w:val="22"/>
  </w:num>
  <w:num w:numId="9">
    <w:abstractNumId w:val="44"/>
  </w:num>
  <w:num w:numId="10">
    <w:abstractNumId w:val="9"/>
  </w:num>
  <w:num w:numId="11">
    <w:abstractNumId w:val="30"/>
  </w:num>
  <w:num w:numId="12">
    <w:abstractNumId w:val="8"/>
  </w:num>
  <w:num w:numId="13">
    <w:abstractNumId w:val="18"/>
  </w:num>
  <w:num w:numId="14">
    <w:abstractNumId w:val="33"/>
  </w:num>
  <w:num w:numId="15">
    <w:abstractNumId w:val="24"/>
  </w:num>
  <w:num w:numId="16">
    <w:abstractNumId w:val="2"/>
  </w:num>
  <w:num w:numId="17">
    <w:abstractNumId w:val="32"/>
  </w:num>
  <w:num w:numId="18">
    <w:abstractNumId w:val="20"/>
  </w:num>
  <w:num w:numId="19">
    <w:abstractNumId w:val="28"/>
  </w:num>
  <w:num w:numId="20">
    <w:abstractNumId w:val="43"/>
  </w:num>
  <w:num w:numId="21">
    <w:abstractNumId w:val="45"/>
  </w:num>
  <w:num w:numId="22">
    <w:abstractNumId w:val="31"/>
  </w:num>
  <w:num w:numId="23">
    <w:abstractNumId w:val="17"/>
  </w:num>
  <w:num w:numId="24">
    <w:abstractNumId w:val="10"/>
  </w:num>
  <w:num w:numId="25">
    <w:abstractNumId w:val="39"/>
  </w:num>
  <w:num w:numId="26">
    <w:abstractNumId w:val="35"/>
  </w:num>
  <w:num w:numId="27">
    <w:abstractNumId w:val="13"/>
  </w:num>
  <w:num w:numId="28">
    <w:abstractNumId w:val="12"/>
  </w:num>
  <w:num w:numId="29">
    <w:abstractNumId w:val="38"/>
  </w:num>
  <w:num w:numId="30">
    <w:abstractNumId w:val="15"/>
  </w:num>
  <w:num w:numId="31">
    <w:abstractNumId w:val="14"/>
  </w:num>
  <w:num w:numId="32">
    <w:abstractNumId w:val="42"/>
  </w:num>
  <w:num w:numId="33">
    <w:abstractNumId w:val="34"/>
  </w:num>
  <w:num w:numId="34">
    <w:abstractNumId w:val="7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46"/>
  </w:num>
  <w:num w:numId="38">
    <w:abstractNumId w:val="21"/>
  </w:num>
  <w:num w:numId="39">
    <w:abstractNumId w:val="25"/>
  </w:num>
  <w:num w:numId="40">
    <w:abstractNumId w:val="4"/>
  </w:num>
  <w:num w:numId="41">
    <w:abstractNumId w:val="1"/>
  </w:num>
  <w:num w:numId="42">
    <w:abstractNumId w:val="19"/>
  </w:num>
  <w:num w:numId="43">
    <w:abstractNumId w:val="3"/>
  </w:num>
  <w:num w:numId="44">
    <w:abstractNumId w:val="29"/>
  </w:num>
  <w:num w:numId="45">
    <w:abstractNumId w:val="26"/>
  </w:num>
  <w:num w:numId="46">
    <w:abstractNumId w:val="5"/>
  </w:num>
  <w:num w:numId="47">
    <w:abstractNumId w:val="41"/>
  </w:num>
  <w:num w:numId="48">
    <w:abstractNumId w:val="16"/>
  </w:num>
  <w:num w:numId="49">
    <w:abstractNumId w:val="4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479AF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2716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5241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4B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45F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541D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1FA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0610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83E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2DE4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2021-08-06T19:48:00Z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